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BF" w:rsidRPr="00F27B2E" w:rsidRDefault="00C752BF" w:rsidP="002B1B15">
      <w:pPr>
        <w:rPr>
          <w:rFonts w:ascii="Arial" w:hAnsi="Arial" w:cs="Arial"/>
          <w:b/>
          <w:bCs/>
          <w:sz w:val="24"/>
        </w:rPr>
      </w:pPr>
    </w:p>
    <w:p w:rsidR="001C3F57" w:rsidRPr="00F27B2E" w:rsidRDefault="00460B98">
      <w:pPr>
        <w:ind w:left="-90"/>
        <w:jc w:val="center"/>
        <w:rPr>
          <w:rFonts w:ascii="Cambria" w:hAnsi="Cambria" w:cs="Arial"/>
          <w:b/>
          <w:bCs/>
          <w:color w:val="5FA544"/>
          <w:sz w:val="32"/>
          <w:szCs w:val="28"/>
        </w:rPr>
      </w:pPr>
      <w:r w:rsidRPr="00F27B2E">
        <w:rPr>
          <w:rFonts w:ascii="Cambria" w:hAnsi="Cambria" w:cs="Arial"/>
          <w:b/>
          <w:bCs/>
          <w:color w:val="5FA544"/>
          <w:sz w:val="28"/>
          <w:szCs w:val="24"/>
        </w:rPr>
        <w:t xml:space="preserve">Would you like BPC to handle </w:t>
      </w:r>
      <w:r w:rsidR="001A4C29" w:rsidRPr="00F27B2E">
        <w:rPr>
          <w:rFonts w:ascii="Cambria" w:hAnsi="Cambria" w:cs="Arial"/>
          <w:b/>
          <w:bCs/>
          <w:color w:val="5FA544"/>
          <w:sz w:val="28"/>
          <w:szCs w:val="24"/>
        </w:rPr>
        <w:t xml:space="preserve">Open </w:t>
      </w:r>
      <w:proofErr w:type="gramStart"/>
      <w:r w:rsidR="001A4C29" w:rsidRPr="00F27B2E">
        <w:rPr>
          <w:rFonts w:ascii="Cambria" w:hAnsi="Cambria" w:cs="Arial"/>
          <w:b/>
          <w:bCs/>
          <w:color w:val="5FA544"/>
          <w:sz w:val="28"/>
          <w:szCs w:val="24"/>
        </w:rPr>
        <w:t>Enrollment</w:t>
      </w:r>
      <w:proofErr w:type="gramEnd"/>
    </w:p>
    <w:p w:rsidR="00650C4C" w:rsidRPr="00F27B2E" w:rsidRDefault="00460B98" w:rsidP="00A50DEB">
      <w:pPr>
        <w:ind w:left="-90"/>
        <w:jc w:val="center"/>
        <w:rPr>
          <w:rFonts w:ascii="Cambria" w:hAnsi="Cambria" w:cs="Arial"/>
          <w:b/>
          <w:bCs/>
          <w:color w:val="5FA544"/>
          <w:sz w:val="28"/>
          <w:szCs w:val="24"/>
        </w:rPr>
      </w:pPr>
      <w:proofErr w:type="gramStart"/>
      <w:r w:rsidRPr="00F27B2E">
        <w:rPr>
          <w:rFonts w:ascii="Cambria" w:hAnsi="Cambria" w:cs="Arial"/>
          <w:b/>
          <w:bCs/>
          <w:color w:val="5FA544"/>
          <w:sz w:val="28"/>
          <w:szCs w:val="24"/>
        </w:rPr>
        <w:t>f</w:t>
      </w:r>
      <w:r w:rsidR="001C3F57" w:rsidRPr="00F27B2E">
        <w:rPr>
          <w:rFonts w:ascii="Cambria" w:hAnsi="Cambria" w:cs="Arial"/>
          <w:b/>
          <w:bCs/>
          <w:color w:val="5FA544"/>
          <w:sz w:val="28"/>
          <w:szCs w:val="24"/>
        </w:rPr>
        <w:t>or</w:t>
      </w:r>
      <w:proofErr w:type="gramEnd"/>
      <w:r w:rsidR="001C3F57" w:rsidRPr="00F27B2E">
        <w:rPr>
          <w:rFonts w:ascii="Cambria" w:hAnsi="Cambria" w:cs="Arial"/>
          <w:b/>
          <w:bCs/>
          <w:color w:val="5FA544"/>
          <w:sz w:val="28"/>
          <w:szCs w:val="24"/>
        </w:rPr>
        <w:t xml:space="preserve"> </w:t>
      </w:r>
      <w:r w:rsidR="001A4C29" w:rsidRPr="00F27B2E">
        <w:rPr>
          <w:rFonts w:ascii="Cambria" w:hAnsi="Cambria" w:cs="Arial"/>
          <w:b/>
          <w:bCs/>
          <w:color w:val="5FA544"/>
          <w:sz w:val="28"/>
          <w:szCs w:val="24"/>
        </w:rPr>
        <w:t xml:space="preserve">all </w:t>
      </w:r>
      <w:r w:rsidRPr="00F27B2E">
        <w:rPr>
          <w:rFonts w:ascii="Cambria" w:hAnsi="Cambria" w:cs="Arial"/>
          <w:b/>
          <w:bCs/>
          <w:color w:val="5FA544"/>
          <w:sz w:val="28"/>
          <w:szCs w:val="24"/>
        </w:rPr>
        <w:t xml:space="preserve">your </w:t>
      </w:r>
      <w:r w:rsidR="001A4C29" w:rsidRPr="00F27B2E">
        <w:rPr>
          <w:rFonts w:ascii="Cambria" w:hAnsi="Cambria" w:cs="Arial"/>
          <w:b/>
          <w:bCs/>
          <w:color w:val="5FA544"/>
          <w:sz w:val="28"/>
          <w:szCs w:val="24"/>
        </w:rPr>
        <w:t>COBRA participants and Qualified Beneficiaries</w:t>
      </w:r>
      <w:r w:rsidRPr="00F27B2E">
        <w:rPr>
          <w:rFonts w:ascii="Cambria" w:hAnsi="Cambria" w:cs="Arial"/>
          <w:b/>
          <w:bCs/>
          <w:color w:val="5FA544"/>
          <w:sz w:val="28"/>
          <w:szCs w:val="24"/>
        </w:rPr>
        <w:t>?</w:t>
      </w:r>
    </w:p>
    <w:p w:rsidR="00A50DEB" w:rsidRPr="00562F94" w:rsidRDefault="00A50DEB" w:rsidP="00A50DEB">
      <w:pPr>
        <w:ind w:left="-90"/>
        <w:jc w:val="center"/>
        <w:rPr>
          <w:rFonts w:ascii="Cambria" w:hAnsi="Cambria" w:cs="Arial"/>
          <w:b/>
          <w:bCs/>
          <w:color w:val="F7901E"/>
          <w:sz w:val="28"/>
          <w:szCs w:val="24"/>
        </w:rPr>
      </w:pPr>
    </w:p>
    <w:p w:rsidR="001A4C29" w:rsidRPr="00F27B2E" w:rsidRDefault="00460B98">
      <w:pPr>
        <w:rPr>
          <w:rFonts w:ascii="Cambria" w:hAnsi="Cambria" w:cs="Arial"/>
          <w:sz w:val="22"/>
          <w:szCs w:val="24"/>
        </w:rPr>
      </w:pPr>
      <w:r w:rsidRPr="00E03FDD">
        <w:rPr>
          <w:rFonts w:ascii="Cambria" w:hAnsi="Cambria" w:cs="Arial"/>
          <w:sz w:val="22"/>
          <w:szCs w:val="24"/>
        </w:rPr>
        <w:t xml:space="preserve">COBRA Law requires that your COBRA participants and all Qualified Beneficiaries have the same Open Enrollment opportunities that your current employees have.  </w:t>
      </w:r>
      <w:r w:rsidR="001A4C29" w:rsidRPr="00E03FDD">
        <w:rPr>
          <w:rFonts w:ascii="Cambria" w:hAnsi="Cambria" w:cs="Arial"/>
          <w:sz w:val="22"/>
          <w:szCs w:val="24"/>
        </w:rPr>
        <w:t xml:space="preserve">BPC will notify all your COBRA participants and Qualified Beneficiaries of their Open Enrollment options.  This includes </w:t>
      </w:r>
      <w:r w:rsidRPr="00E03FDD">
        <w:rPr>
          <w:rFonts w:ascii="Cambria" w:hAnsi="Cambria" w:cs="Arial"/>
          <w:sz w:val="22"/>
          <w:szCs w:val="24"/>
        </w:rPr>
        <w:t>notifying all participants of their different plan choices and mailing</w:t>
      </w:r>
      <w:r w:rsidR="001A4C29" w:rsidRPr="00E03FDD">
        <w:rPr>
          <w:rFonts w:ascii="Cambria" w:hAnsi="Cambria" w:cs="Arial"/>
          <w:sz w:val="22"/>
          <w:szCs w:val="24"/>
        </w:rPr>
        <w:t xml:space="preserve"> any Open Enrollment materials provided to BPC by the employer.  BPC will collect any plan change information and communicate these changes to the employer.  </w:t>
      </w:r>
    </w:p>
    <w:p w:rsidR="00C752BF" w:rsidRPr="00562F94" w:rsidRDefault="00C752BF">
      <w:pPr>
        <w:rPr>
          <w:rFonts w:ascii="Cambria" w:hAnsi="Cambria" w:cs="Arial"/>
          <w:b/>
          <w:color w:val="5FA544"/>
          <w:sz w:val="28"/>
          <w:szCs w:val="24"/>
        </w:rPr>
      </w:pPr>
      <w:r w:rsidRPr="00562F94">
        <w:rPr>
          <w:rFonts w:ascii="Cambria" w:hAnsi="Cambria" w:cs="Arial"/>
          <w:sz w:val="24"/>
          <w:szCs w:val="24"/>
        </w:rPr>
        <w:tab/>
      </w:r>
      <w:r w:rsidRPr="00562F94">
        <w:rPr>
          <w:rFonts w:ascii="Cambria" w:hAnsi="Cambria" w:cs="Arial"/>
          <w:sz w:val="24"/>
          <w:szCs w:val="24"/>
        </w:rPr>
        <w:tab/>
      </w:r>
      <w:r w:rsidRPr="00562F94">
        <w:rPr>
          <w:rFonts w:ascii="Cambria" w:hAnsi="Cambria" w:cs="Arial"/>
          <w:sz w:val="24"/>
          <w:szCs w:val="24"/>
        </w:rPr>
        <w:tab/>
      </w:r>
      <w:r w:rsidRPr="00562F94">
        <w:rPr>
          <w:rFonts w:ascii="Cambria" w:hAnsi="Cambria" w:cs="Arial"/>
          <w:sz w:val="24"/>
          <w:szCs w:val="24"/>
        </w:rPr>
        <w:tab/>
      </w:r>
      <w:r w:rsidRPr="00562F94">
        <w:rPr>
          <w:rFonts w:ascii="Cambria" w:hAnsi="Cambria" w:cs="Arial"/>
          <w:sz w:val="24"/>
          <w:szCs w:val="24"/>
        </w:rPr>
        <w:tab/>
      </w:r>
      <w:r w:rsidRPr="00F27B2E">
        <w:rPr>
          <w:rFonts w:ascii="Cambria" w:hAnsi="Cambria" w:cs="Arial"/>
          <w:b/>
          <w:color w:val="5FA544"/>
          <w:sz w:val="28"/>
          <w:szCs w:val="24"/>
        </w:rPr>
        <w:t xml:space="preserve">Cost </w:t>
      </w:r>
      <w:r w:rsidR="00BC2A87" w:rsidRPr="00F27B2E">
        <w:rPr>
          <w:rFonts w:ascii="Cambria" w:hAnsi="Cambria" w:cs="Arial"/>
          <w:b/>
          <w:color w:val="5FA544"/>
          <w:sz w:val="28"/>
          <w:szCs w:val="24"/>
        </w:rPr>
        <w:t xml:space="preserve">for </w:t>
      </w:r>
      <w:r w:rsidRPr="00F27B2E">
        <w:rPr>
          <w:rFonts w:ascii="Cambria" w:hAnsi="Cambria" w:cs="Arial"/>
          <w:b/>
          <w:color w:val="5FA544"/>
          <w:sz w:val="28"/>
          <w:szCs w:val="24"/>
        </w:rPr>
        <w:t>Service</w:t>
      </w:r>
    </w:p>
    <w:p w:rsidR="00A50DEB" w:rsidRPr="00562F94" w:rsidRDefault="00A50DEB">
      <w:pPr>
        <w:rPr>
          <w:rFonts w:ascii="Cambria" w:hAnsi="Cambria" w:cs="Arial"/>
          <w:b/>
          <w:sz w:val="24"/>
          <w:szCs w:val="24"/>
        </w:rPr>
      </w:pPr>
    </w:p>
    <w:p w:rsidR="00C752BF" w:rsidRPr="00E03FDD" w:rsidRDefault="00C752BF">
      <w:pPr>
        <w:rPr>
          <w:rFonts w:ascii="Cambria" w:hAnsi="Cambria" w:cs="Arial"/>
          <w:sz w:val="22"/>
          <w:szCs w:val="24"/>
        </w:rPr>
      </w:pPr>
      <w:r w:rsidRPr="00E03FDD">
        <w:rPr>
          <w:rFonts w:ascii="Cambria" w:hAnsi="Cambria" w:cs="Arial"/>
          <w:sz w:val="22"/>
          <w:szCs w:val="24"/>
        </w:rPr>
        <w:t>Mailing of annual Open Enrollment Packets of COBRA participants and Qualified Beneficiaries is $10.00 per packet.</w:t>
      </w:r>
    </w:p>
    <w:p w:rsidR="00A50DEB" w:rsidRPr="00562F94" w:rsidRDefault="00A50DEB">
      <w:pPr>
        <w:rPr>
          <w:rFonts w:ascii="Cambria" w:hAnsi="Cambria" w:cs="Arial"/>
          <w:b/>
          <w:color w:val="F7901E"/>
          <w:sz w:val="28"/>
          <w:szCs w:val="24"/>
        </w:rPr>
      </w:pPr>
    </w:p>
    <w:p w:rsidR="003257F0" w:rsidRPr="00F27B2E" w:rsidRDefault="00A57535">
      <w:pPr>
        <w:rPr>
          <w:rFonts w:ascii="Cambria" w:hAnsi="Cambria" w:cs="Arial"/>
          <w:b/>
          <w:color w:val="5FA544"/>
          <w:sz w:val="28"/>
          <w:szCs w:val="24"/>
        </w:rPr>
      </w:pPr>
      <w:r w:rsidRPr="00F27B2E">
        <w:rPr>
          <w:rFonts w:ascii="Cambria" w:hAnsi="Cambria" w:cs="Arial"/>
          <w:b/>
          <w:color w:val="5FA544"/>
          <w:sz w:val="28"/>
          <w:szCs w:val="24"/>
        </w:rPr>
        <w:t xml:space="preserve">Please select an option below: </w:t>
      </w:r>
    </w:p>
    <w:p w:rsidR="00650C4C" w:rsidRPr="00F27B2E" w:rsidRDefault="003257F0">
      <w:pPr>
        <w:rPr>
          <w:rFonts w:ascii="Cambria" w:hAnsi="Cambria" w:cs="Arial"/>
          <w:b/>
          <w:sz w:val="24"/>
          <w:szCs w:val="24"/>
        </w:rPr>
      </w:pPr>
      <w:r w:rsidRPr="00F27B2E">
        <w:rPr>
          <w:rFonts w:ascii="Cambria" w:hAnsi="Cambria" w:cs="Arial"/>
          <w:b/>
          <w:sz w:val="24"/>
          <w:szCs w:val="24"/>
        </w:rPr>
        <w:t xml:space="preserve">*Note that your selection below applies to this rate renewal only. </w:t>
      </w:r>
    </w:p>
    <w:p w:rsidR="00A57535" w:rsidRPr="00E03FDD" w:rsidRDefault="00A57535">
      <w:pPr>
        <w:rPr>
          <w:rFonts w:ascii="Cambria" w:hAnsi="Cambria" w:cs="Arial"/>
          <w:sz w:val="22"/>
          <w:szCs w:val="24"/>
        </w:rPr>
      </w:pPr>
    </w:p>
    <w:p w:rsidR="00650C4C" w:rsidRPr="00E03FDD" w:rsidRDefault="00842989" w:rsidP="00DE7F5D">
      <w:pPr>
        <w:ind w:left="720" w:hanging="720"/>
        <w:rPr>
          <w:rFonts w:ascii="Cambria" w:hAnsi="Cambria" w:cs="Arial"/>
          <w:sz w:val="22"/>
          <w:szCs w:val="24"/>
        </w:rPr>
      </w:pPr>
      <w:sdt>
        <w:sdtPr>
          <w:rPr>
            <w:rFonts w:ascii="Cambria" w:hAnsi="Cambria" w:cs="Arial"/>
            <w:sz w:val="22"/>
            <w:szCs w:val="24"/>
          </w:rPr>
          <w:id w:val="21725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057" w:rsidRPr="00E03FDD">
            <w:rPr>
              <w:rFonts w:ascii="Segoe UI Symbol" w:eastAsia="MS Gothic" w:hAnsi="Segoe UI Symbol" w:cs="Segoe UI Symbol"/>
              <w:sz w:val="22"/>
              <w:szCs w:val="24"/>
            </w:rPr>
            <w:t>☐</w:t>
          </w:r>
        </w:sdtContent>
      </w:sdt>
      <w:r w:rsidR="00E322B5" w:rsidRPr="00E03FDD">
        <w:rPr>
          <w:rFonts w:ascii="Cambria" w:hAnsi="Cambria" w:cs="Arial"/>
          <w:sz w:val="22"/>
          <w:szCs w:val="24"/>
        </w:rPr>
        <w:tab/>
        <w:t>W</w:t>
      </w:r>
      <w:r w:rsidR="00650C4C" w:rsidRPr="00E03FDD">
        <w:rPr>
          <w:rFonts w:ascii="Cambria" w:hAnsi="Cambria" w:cs="Arial"/>
          <w:sz w:val="22"/>
          <w:szCs w:val="24"/>
        </w:rPr>
        <w:t xml:space="preserve">e would like BPC to provide this service at the </w:t>
      </w:r>
      <w:r w:rsidR="00A57535" w:rsidRPr="00E03FDD">
        <w:rPr>
          <w:rFonts w:ascii="Cambria" w:hAnsi="Cambria" w:cs="Arial"/>
          <w:sz w:val="22"/>
          <w:szCs w:val="24"/>
        </w:rPr>
        <w:t>fee listed</w:t>
      </w:r>
      <w:r w:rsidR="00650C4C" w:rsidRPr="00E03FDD">
        <w:rPr>
          <w:rFonts w:ascii="Cambria" w:hAnsi="Cambria" w:cs="Arial"/>
          <w:sz w:val="22"/>
          <w:szCs w:val="24"/>
        </w:rPr>
        <w:t xml:space="preserve"> above.</w:t>
      </w:r>
    </w:p>
    <w:p w:rsidR="00C752BF" w:rsidRPr="00E03FDD" w:rsidRDefault="00C752BF" w:rsidP="00DE7F5D">
      <w:pPr>
        <w:ind w:left="720" w:hanging="720"/>
        <w:rPr>
          <w:rFonts w:ascii="Cambria" w:hAnsi="Cambria" w:cs="Arial"/>
          <w:sz w:val="22"/>
          <w:szCs w:val="24"/>
        </w:rPr>
      </w:pPr>
    </w:p>
    <w:p w:rsidR="00EC33F6" w:rsidRPr="00E03FDD" w:rsidRDefault="00842989" w:rsidP="001863B9">
      <w:pPr>
        <w:ind w:left="1440"/>
        <w:rPr>
          <w:rFonts w:ascii="Cambria" w:hAnsi="Cambria" w:cs="Arial"/>
          <w:sz w:val="22"/>
          <w:szCs w:val="24"/>
        </w:rPr>
      </w:pPr>
      <w:r>
        <w:rPr>
          <w:rFonts w:ascii="Cambria" w:hAnsi="Cambria" w:cs="Arial"/>
          <w:sz w:val="22"/>
          <w:szCs w:val="24"/>
        </w:rPr>
        <w:t>Should COBRA coverage be terminated if no response is received?  (NOTE: This can only be enforced if the same is true for active employees.)</w:t>
      </w:r>
    </w:p>
    <w:p w:rsidR="00C752BF" w:rsidRPr="00E03FDD" w:rsidRDefault="00842989" w:rsidP="00EC33F6">
      <w:pPr>
        <w:ind w:left="1440" w:firstLine="720"/>
        <w:rPr>
          <w:rFonts w:ascii="Cambria" w:hAnsi="Cambria" w:cs="Arial"/>
          <w:sz w:val="22"/>
          <w:szCs w:val="24"/>
        </w:rPr>
      </w:pPr>
      <w:sdt>
        <w:sdtPr>
          <w:rPr>
            <w:rFonts w:ascii="Cambria" w:hAnsi="Cambria" w:cs="Arial"/>
            <w:sz w:val="22"/>
            <w:szCs w:val="24"/>
          </w:rPr>
          <w:id w:val="1722010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3F6" w:rsidRPr="00E03FDD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  <w:r w:rsidR="00A87057" w:rsidRPr="00E03FDD">
        <w:rPr>
          <w:rFonts w:ascii="Cambria" w:hAnsi="Cambria" w:cs="Arial"/>
          <w:sz w:val="22"/>
          <w:szCs w:val="24"/>
        </w:rPr>
        <w:t xml:space="preserve"> Yes</w:t>
      </w:r>
      <w:r w:rsidR="00EC33F6" w:rsidRPr="00E03FDD">
        <w:rPr>
          <w:rFonts w:ascii="Cambria" w:hAnsi="Cambria" w:cs="Arial"/>
          <w:sz w:val="22"/>
          <w:szCs w:val="24"/>
        </w:rPr>
        <w:tab/>
      </w:r>
      <w:r w:rsidR="00A87057" w:rsidRPr="00E03FDD">
        <w:rPr>
          <w:rFonts w:ascii="Cambria" w:hAnsi="Cambria" w:cs="Arial"/>
          <w:sz w:val="22"/>
          <w:szCs w:val="24"/>
        </w:rPr>
        <w:tab/>
        <w:t xml:space="preserve"> </w:t>
      </w:r>
      <w:sdt>
        <w:sdtPr>
          <w:rPr>
            <w:rFonts w:ascii="Cambria" w:hAnsi="Cambria" w:cs="Arial"/>
            <w:sz w:val="22"/>
            <w:szCs w:val="24"/>
          </w:rPr>
          <w:id w:val="106507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057" w:rsidRPr="00E03FDD">
            <w:rPr>
              <w:rFonts w:ascii="Segoe UI Symbol" w:eastAsia="MS Gothic" w:hAnsi="Segoe UI Symbol" w:cs="Segoe UI Symbol"/>
              <w:sz w:val="22"/>
              <w:szCs w:val="24"/>
            </w:rPr>
            <w:t>☐</w:t>
          </w:r>
        </w:sdtContent>
      </w:sdt>
      <w:r w:rsidR="00A87057" w:rsidRPr="00E03FDD">
        <w:rPr>
          <w:rFonts w:ascii="Cambria" w:hAnsi="Cambria" w:cs="Arial"/>
          <w:sz w:val="22"/>
          <w:szCs w:val="24"/>
        </w:rPr>
        <w:t xml:space="preserve"> No</w:t>
      </w:r>
      <w:bookmarkStart w:id="0" w:name="_GoBack"/>
      <w:bookmarkEnd w:id="0"/>
    </w:p>
    <w:p w:rsidR="001863B9" w:rsidRPr="00E03FDD" w:rsidRDefault="001863B9" w:rsidP="001863B9">
      <w:pPr>
        <w:ind w:left="1440"/>
        <w:rPr>
          <w:rFonts w:ascii="Cambria" w:hAnsi="Cambria" w:cs="Arial"/>
          <w:sz w:val="22"/>
          <w:szCs w:val="24"/>
        </w:rPr>
      </w:pPr>
    </w:p>
    <w:p w:rsidR="00C752BF" w:rsidRPr="00E03FDD" w:rsidRDefault="00C752BF" w:rsidP="007F2128">
      <w:pPr>
        <w:ind w:left="1440"/>
        <w:rPr>
          <w:rFonts w:ascii="Cambria" w:hAnsi="Cambria" w:cs="Arial"/>
          <w:sz w:val="22"/>
          <w:szCs w:val="24"/>
        </w:rPr>
      </w:pPr>
      <w:r w:rsidRPr="00E03FDD">
        <w:rPr>
          <w:rFonts w:ascii="Cambria" w:hAnsi="Cambria" w:cs="Arial"/>
          <w:sz w:val="22"/>
          <w:szCs w:val="24"/>
        </w:rPr>
        <w:t>How long do you want to give your participants to respond?</w:t>
      </w:r>
      <w:r w:rsidR="007F2128" w:rsidRPr="00E03FDD">
        <w:rPr>
          <w:rFonts w:ascii="Cambria" w:hAnsi="Cambria" w:cs="Arial"/>
          <w:sz w:val="22"/>
          <w:szCs w:val="24"/>
        </w:rPr>
        <w:t xml:space="preserve">  BPC suggests two weeks.</w:t>
      </w:r>
      <w:r w:rsidR="00A87057" w:rsidRPr="00E03FDD">
        <w:rPr>
          <w:rFonts w:ascii="Cambria" w:hAnsi="Cambria" w:cs="Arial"/>
          <w:sz w:val="22"/>
          <w:szCs w:val="24"/>
        </w:rPr>
        <w:tab/>
      </w:r>
      <w:sdt>
        <w:sdtPr>
          <w:rPr>
            <w:rFonts w:ascii="Cambria" w:hAnsi="Cambria" w:cs="Arial"/>
            <w:sz w:val="22"/>
            <w:szCs w:val="24"/>
          </w:rPr>
          <w:id w:val="147456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057" w:rsidRPr="00E03FDD">
            <w:rPr>
              <w:rFonts w:ascii="Segoe UI Symbol" w:eastAsia="MS Gothic" w:hAnsi="Segoe UI Symbol" w:cs="Segoe UI Symbol"/>
              <w:sz w:val="22"/>
              <w:szCs w:val="24"/>
            </w:rPr>
            <w:t>☐</w:t>
          </w:r>
        </w:sdtContent>
      </w:sdt>
      <w:r w:rsidR="00A87057" w:rsidRPr="00E03FDD">
        <w:rPr>
          <w:rFonts w:ascii="Cambria" w:hAnsi="Cambria" w:cs="Arial"/>
          <w:sz w:val="22"/>
          <w:szCs w:val="24"/>
        </w:rPr>
        <w:t xml:space="preserve"> 2 weeks</w:t>
      </w:r>
      <w:r w:rsidR="00EC33F6" w:rsidRPr="00E03FDD">
        <w:rPr>
          <w:rFonts w:ascii="Cambria" w:hAnsi="Cambria" w:cs="Arial"/>
          <w:sz w:val="22"/>
          <w:szCs w:val="24"/>
        </w:rPr>
        <w:tab/>
      </w:r>
      <w:r w:rsidR="00A87057" w:rsidRPr="00E03FDD">
        <w:rPr>
          <w:rFonts w:ascii="Cambria" w:hAnsi="Cambria" w:cs="Arial"/>
          <w:sz w:val="22"/>
          <w:szCs w:val="24"/>
        </w:rPr>
        <w:t xml:space="preserve"> </w:t>
      </w:r>
      <w:sdt>
        <w:sdtPr>
          <w:rPr>
            <w:rFonts w:ascii="Cambria" w:hAnsi="Cambria" w:cs="Arial"/>
            <w:sz w:val="22"/>
            <w:szCs w:val="24"/>
          </w:rPr>
          <w:id w:val="1044947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057" w:rsidRPr="00E03FDD">
            <w:rPr>
              <w:rFonts w:ascii="Segoe UI Symbol" w:eastAsia="MS Gothic" w:hAnsi="Segoe UI Symbol" w:cs="Segoe UI Symbol"/>
              <w:sz w:val="22"/>
              <w:szCs w:val="24"/>
            </w:rPr>
            <w:t>☐</w:t>
          </w:r>
        </w:sdtContent>
      </w:sdt>
      <w:r w:rsidR="00A87057" w:rsidRPr="00E03FDD">
        <w:rPr>
          <w:rFonts w:ascii="Cambria" w:hAnsi="Cambria" w:cs="Arial"/>
          <w:sz w:val="22"/>
          <w:szCs w:val="24"/>
        </w:rPr>
        <w:t xml:space="preserve"> </w:t>
      </w:r>
      <w:proofErr w:type="gramStart"/>
      <w:r w:rsidR="00A87057" w:rsidRPr="00E03FDD">
        <w:rPr>
          <w:rFonts w:ascii="Cambria" w:hAnsi="Cambria" w:cs="Arial"/>
          <w:sz w:val="22"/>
          <w:szCs w:val="24"/>
        </w:rPr>
        <w:t>Other</w:t>
      </w:r>
      <w:proofErr w:type="gramEnd"/>
      <w:r w:rsidR="00A87057" w:rsidRPr="00E03FDD">
        <w:rPr>
          <w:rFonts w:ascii="Cambria" w:hAnsi="Cambria" w:cs="Arial"/>
          <w:sz w:val="22"/>
          <w:szCs w:val="24"/>
        </w:rPr>
        <w:t>: ________________</w:t>
      </w:r>
    </w:p>
    <w:p w:rsidR="001863B9" w:rsidRPr="00E03FDD" w:rsidRDefault="001863B9" w:rsidP="00DE7F5D">
      <w:pPr>
        <w:ind w:left="720" w:hanging="720"/>
        <w:rPr>
          <w:rFonts w:ascii="Cambria" w:hAnsi="Cambria" w:cs="Arial"/>
          <w:sz w:val="22"/>
          <w:szCs w:val="24"/>
        </w:rPr>
      </w:pPr>
    </w:p>
    <w:p w:rsidR="00C752BF" w:rsidRPr="00E03FDD" w:rsidRDefault="00C752BF" w:rsidP="00DE7F5D">
      <w:pPr>
        <w:ind w:left="720" w:hanging="720"/>
        <w:rPr>
          <w:rFonts w:ascii="Cambria" w:hAnsi="Cambria" w:cs="Arial"/>
          <w:sz w:val="22"/>
          <w:szCs w:val="24"/>
        </w:rPr>
      </w:pPr>
      <w:r w:rsidRPr="00E03FDD">
        <w:rPr>
          <w:rFonts w:ascii="Cambria" w:hAnsi="Cambria" w:cs="Arial"/>
          <w:sz w:val="22"/>
          <w:szCs w:val="24"/>
        </w:rPr>
        <w:tab/>
      </w:r>
      <w:sdt>
        <w:sdtPr>
          <w:rPr>
            <w:rFonts w:ascii="Cambria" w:hAnsi="Cambria" w:cs="Arial"/>
            <w:sz w:val="22"/>
            <w:szCs w:val="24"/>
          </w:rPr>
          <w:id w:val="120692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3FDD">
            <w:rPr>
              <w:rFonts w:ascii="Segoe UI Symbol" w:eastAsia="MS Gothic" w:hAnsi="Segoe UI Symbol" w:cs="Segoe UI Symbol"/>
              <w:sz w:val="22"/>
              <w:szCs w:val="24"/>
            </w:rPr>
            <w:t>☐</w:t>
          </w:r>
        </w:sdtContent>
      </w:sdt>
      <w:r w:rsidRPr="00E03FDD">
        <w:rPr>
          <w:rFonts w:ascii="Cambria" w:hAnsi="Cambria" w:cs="Arial"/>
          <w:sz w:val="22"/>
          <w:szCs w:val="24"/>
        </w:rPr>
        <w:tab/>
        <w:t>I have included all materials to be mailed to participants.</w:t>
      </w:r>
    </w:p>
    <w:p w:rsidR="00A87057" w:rsidRPr="00E03FDD" w:rsidRDefault="00A87057" w:rsidP="00DE7F5D">
      <w:pPr>
        <w:ind w:left="720" w:hanging="720"/>
        <w:rPr>
          <w:rFonts w:ascii="Cambria" w:hAnsi="Cambria" w:cs="Arial"/>
          <w:sz w:val="22"/>
          <w:szCs w:val="24"/>
        </w:rPr>
      </w:pPr>
      <w:r w:rsidRPr="00E03FDD">
        <w:rPr>
          <w:rFonts w:ascii="Cambria" w:hAnsi="Cambria" w:cs="Arial"/>
          <w:sz w:val="22"/>
          <w:szCs w:val="24"/>
        </w:rPr>
        <w:tab/>
      </w:r>
      <w:sdt>
        <w:sdtPr>
          <w:rPr>
            <w:rFonts w:ascii="Cambria" w:hAnsi="Cambria" w:cs="Arial"/>
            <w:sz w:val="22"/>
            <w:szCs w:val="24"/>
          </w:rPr>
          <w:id w:val="174506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3FDD">
            <w:rPr>
              <w:rFonts w:ascii="Segoe UI Symbol" w:eastAsia="MS Gothic" w:hAnsi="Segoe UI Symbol" w:cs="Segoe UI Symbol"/>
              <w:sz w:val="22"/>
              <w:szCs w:val="24"/>
            </w:rPr>
            <w:t>☐</w:t>
          </w:r>
        </w:sdtContent>
      </w:sdt>
      <w:r w:rsidRPr="00E03FDD">
        <w:rPr>
          <w:rFonts w:ascii="Cambria" w:hAnsi="Cambria" w:cs="Arial"/>
          <w:sz w:val="22"/>
          <w:szCs w:val="24"/>
        </w:rPr>
        <w:tab/>
        <w:t>Materials are not included, but will be sent to BPC by: ___/___/______</w:t>
      </w:r>
    </w:p>
    <w:p w:rsidR="0086609E" w:rsidRPr="00E03FDD" w:rsidRDefault="0086609E">
      <w:pPr>
        <w:ind w:left="1440" w:hanging="1440"/>
        <w:rPr>
          <w:rFonts w:ascii="Cambria" w:hAnsi="Cambria" w:cs="Arial"/>
          <w:sz w:val="22"/>
          <w:szCs w:val="24"/>
        </w:rPr>
      </w:pPr>
      <w:r w:rsidRPr="00E03FDD">
        <w:rPr>
          <w:rFonts w:ascii="Cambria" w:hAnsi="Cambria" w:cs="Arial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15CE4A" wp14:editId="3F97D795">
                <wp:simplePos x="0" y="0"/>
                <wp:positionH relativeFrom="column">
                  <wp:posOffset>-13335</wp:posOffset>
                </wp:positionH>
                <wp:positionV relativeFrom="paragraph">
                  <wp:posOffset>170815</wp:posOffset>
                </wp:positionV>
                <wp:extent cx="6076950" cy="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726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05pt;margin-top:13.45pt;width:478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" strokecolor="#a6a6a6"/>
            </w:pict>
          </mc:Fallback>
        </mc:AlternateContent>
      </w:r>
    </w:p>
    <w:p w:rsidR="0086609E" w:rsidRPr="00E03FDD" w:rsidRDefault="0086609E" w:rsidP="00A87057">
      <w:pPr>
        <w:ind w:left="720" w:hanging="1440"/>
        <w:rPr>
          <w:rFonts w:ascii="Cambria" w:hAnsi="Cambria" w:cs="Arial"/>
          <w:sz w:val="22"/>
          <w:szCs w:val="24"/>
        </w:rPr>
      </w:pPr>
    </w:p>
    <w:p w:rsidR="00650C4C" w:rsidRPr="00E03FDD" w:rsidRDefault="00842989" w:rsidP="00DE7F5D">
      <w:pPr>
        <w:ind w:left="720" w:hanging="720"/>
        <w:rPr>
          <w:rFonts w:ascii="Cambria" w:hAnsi="Cambria" w:cs="Arial"/>
          <w:sz w:val="22"/>
          <w:szCs w:val="24"/>
        </w:rPr>
      </w:pPr>
      <w:sdt>
        <w:sdtPr>
          <w:rPr>
            <w:rFonts w:ascii="Cambria" w:hAnsi="Cambria" w:cs="Arial"/>
            <w:sz w:val="22"/>
            <w:szCs w:val="24"/>
          </w:rPr>
          <w:id w:val="-120802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75A" w:rsidRPr="00E03FDD">
            <w:rPr>
              <w:rFonts w:ascii="Segoe UI Symbol" w:eastAsia="MS Gothic" w:hAnsi="Segoe UI Symbol" w:cs="Segoe UI Symbol"/>
              <w:sz w:val="22"/>
              <w:szCs w:val="24"/>
            </w:rPr>
            <w:t>☐</w:t>
          </w:r>
        </w:sdtContent>
      </w:sdt>
      <w:r w:rsidR="00650C4C" w:rsidRPr="00E03FDD">
        <w:rPr>
          <w:rFonts w:ascii="Cambria" w:hAnsi="Cambria" w:cs="Arial"/>
          <w:sz w:val="22"/>
          <w:szCs w:val="24"/>
        </w:rPr>
        <w:tab/>
        <w:t xml:space="preserve">We do not </w:t>
      </w:r>
      <w:r w:rsidR="00DE7F5D" w:rsidRPr="00E03FDD">
        <w:rPr>
          <w:rFonts w:ascii="Cambria" w:hAnsi="Cambria" w:cs="Arial"/>
          <w:sz w:val="22"/>
          <w:szCs w:val="24"/>
        </w:rPr>
        <w:t>require this BPC service at this time.</w:t>
      </w:r>
    </w:p>
    <w:p w:rsidR="00DE7F5D" w:rsidRPr="00E03FDD" w:rsidRDefault="00DE7F5D" w:rsidP="00DE7F5D">
      <w:pPr>
        <w:ind w:left="720" w:hanging="720"/>
        <w:rPr>
          <w:rFonts w:ascii="Cambria" w:hAnsi="Cambria" w:cs="Arial"/>
          <w:sz w:val="22"/>
          <w:szCs w:val="24"/>
        </w:rPr>
      </w:pPr>
      <w:r w:rsidRPr="00E03FDD">
        <w:rPr>
          <w:rFonts w:ascii="Cambria" w:hAnsi="Cambria" w:cs="Arial"/>
          <w:sz w:val="22"/>
          <w:szCs w:val="24"/>
        </w:rPr>
        <w:tab/>
      </w:r>
    </w:p>
    <w:p w:rsidR="00DE7F5D" w:rsidRPr="00E03FDD" w:rsidRDefault="00842989" w:rsidP="00A87057">
      <w:pPr>
        <w:ind w:left="1440" w:hanging="720"/>
        <w:rPr>
          <w:rFonts w:ascii="Cambria" w:hAnsi="Cambria" w:cs="Arial"/>
          <w:sz w:val="22"/>
          <w:szCs w:val="24"/>
        </w:rPr>
      </w:pPr>
      <w:sdt>
        <w:sdtPr>
          <w:rPr>
            <w:rFonts w:ascii="Cambria" w:hAnsi="Cambria" w:cs="Arial"/>
            <w:sz w:val="22"/>
            <w:szCs w:val="24"/>
          </w:rPr>
          <w:id w:val="-956478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75A" w:rsidRPr="00E03FDD">
            <w:rPr>
              <w:rFonts w:ascii="Segoe UI Symbol" w:eastAsia="MS Gothic" w:hAnsi="Segoe UI Symbol" w:cs="Segoe UI Symbol"/>
              <w:sz w:val="22"/>
              <w:szCs w:val="24"/>
            </w:rPr>
            <w:t>☐</w:t>
          </w:r>
        </w:sdtContent>
      </w:sdt>
      <w:r w:rsidR="00DE7F5D" w:rsidRPr="00E03FDD">
        <w:rPr>
          <w:rFonts w:ascii="Cambria" w:hAnsi="Cambria" w:cs="Arial"/>
          <w:sz w:val="22"/>
          <w:szCs w:val="24"/>
        </w:rPr>
        <w:tab/>
        <w:t xml:space="preserve">We </w:t>
      </w:r>
      <w:r w:rsidR="00A87057" w:rsidRPr="00E03FDD">
        <w:rPr>
          <w:rFonts w:ascii="Cambria" w:hAnsi="Cambria" w:cs="Arial"/>
          <w:sz w:val="22"/>
          <w:szCs w:val="24"/>
        </w:rPr>
        <w:t xml:space="preserve">understand our obligation to </w:t>
      </w:r>
      <w:r w:rsidR="00C752BF" w:rsidRPr="00E03FDD">
        <w:rPr>
          <w:rFonts w:ascii="Cambria" w:hAnsi="Cambria" w:cs="Arial"/>
          <w:sz w:val="22"/>
          <w:szCs w:val="24"/>
        </w:rPr>
        <w:t>notify all COBRA participants and Qualified Beneficiaries of their Open Enrollment options</w:t>
      </w:r>
      <w:r w:rsidR="00DE7F5D" w:rsidRPr="00E03FDD">
        <w:rPr>
          <w:rFonts w:ascii="Cambria" w:hAnsi="Cambria" w:cs="Arial"/>
          <w:sz w:val="22"/>
          <w:szCs w:val="24"/>
        </w:rPr>
        <w:t>.</w:t>
      </w:r>
    </w:p>
    <w:p w:rsidR="00D069E1" w:rsidRPr="00E03FDD" w:rsidRDefault="00DE7F5D" w:rsidP="00A57535">
      <w:pPr>
        <w:ind w:left="720" w:hanging="720"/>
        <w:rPr>
          <w:rFonts w:ascii="Cambria" w:hAnsi="Cambria" w:cs="Arial"/>
          <w:sz w:val="22"/>
          <w:szCs w:val="24"/>
        </w:rPr>
      </w:pPr>
      <w:r w:rsidRPr="00E03FDD">
        <w:rPr>
          <w:rFonts w:ascii="Cambria" w:hAnsi="Cambria" w:cs="Arial"/>
          <w:sz w:val="22"/>
          <w:szCs w:val="24"/>
        </w:rPr>
        <w:tab/>
      </w:r>
    </w:p>
    <w:p w:rsidR="0077202F" w:rsidRPr="00E03FDD" w:rsidRDefault="0077202F">
      <w:pPr>
        <w:rPr>
          <w:rFonts w:ascii="Cambria" w:hAnsi="Cambria" w:cs="Arial"/>
          <w:sz w:val="22"/>
          <w:szCs w:val="24"/>
        </w:rPr>
      </w:pPr>
    </w:p>
    <w:p w:rsidR="00650C4C" w:rsidRPr="00E03FDD" w:rsidRDefault="00EA6AC4" w:rsidP="00562F94">
      <w:pPr>
        <w:rPr>
          <w:rFonts w:ascii="Cambria" w:hAnsi="Cambria" w:cs="Arial"/>
          <w:sz w:val="22"/>
          <w:szCs w:val="24"/>
        </w:rPr>
      </w:pPr>
      <w:r w:rsidRPr="00E03FDD">
        <w:rPr>
          <w:rFonts w:ascii="Cambria" w:hAnsi="Cambria" w:cs="Arial"/>
          <w:sz w:val="22"/>
          <w:szCs w:val="24"/>
        </w:rPr>
        <w:t>Company Name:</w:t>
      </w:r>
      <w:r w:rsidR="00FA4078" w:rsidRPr="00E03FDD">
        <w:rPr>
          <w:rFonts w:ascii="Cambria" w:hAnsi="Cambria" w:cs="Arial"/>
          <w:sz w:val="22"/>
          <w:szCs w:val="24"/>
        </w:rPr>
        <w:t xml:space="preserve">  </w:t>
      </w:r>
      <w:r w:rsidR="00C90CC2" w:rsidRPr="00E03FDD">
        <w:rPr>
          <w:rFonts w:ascii="Cambria" w:hAnsi="Cambria" w:cs="Arial"/>
          <w:sz w:val="22"/>
          <w:szCs w:val="24"/>
        </w:rPr>
        <w:t>________________</w:t>
      </w:r>
      <w:r w:rsidR="00562F94" w:rsidRPr="00E03FDD">
        <w:rPr>
          <w:rFonts w:ascii="Cambria" w:hAnsi="Cambria" w:cs="Arial"/>
          <w:sz w:val="22"/>
          <w:szCs w:val="24"/>
        </w:rPr>
        <w:t>___________________</w:t>
      </w:r>
      <w:r w:rsidR="00C90CC2" w:rsidRPr="00E03FDD">
        <w:rPr>
          <w:rFonts w:ascii="Cambria" w:hAnsi="Cambria" w:cs="Arial"/>
          <w:sz w:val="22"/>
          <w:szCs w:val="24"/>
        </w:rPr>
        <w:t>_________</w:t>
      </w:r>
      <w:r w:rsidR="00A77C8C" w:rsidRPr="00E03FDD">
        <w:rPr>
          <w:rFonts w:ascii="Cambria" w:hAnsi="Cambria" w:cs="Arial"/>
          <w:sz w:val="22"/>
          <w:szCs w:val="24"/>
        </w:rPr>
        <w:t>_______________________</w:t>
      </w:r>
      <w:r w:rsidR="00562F94" w:rsidRPr="00E03FDD">
        <w:rPr>
          <w:rFonts w:ascii="Cambria" w:hAnsi="Cambria" w:cs="Arial"/>
          <w:sz w:val="22"/>
          <w:szCs w:val="24"/>
        </w:rPr>
        <w:t>_____________________________</w:t>
      </w:r>
      <w:r w:rsidR="00A77C8C" w:rsidRPr="00E03FDD">
        <w:rPr>
          <w:rFonts w:ascii="Cambria" w:hAnsi="Cambria" w:cs="Arial"/>
          <w:sz w:val="22"/>
          <w:szCs w:val="24"/>
        </w:rPr>
        <w:t>__</w:t>
      </w:r>
    </w:p>
    <w:p w:rsidR="00206036" w:rsidRPr="00E03FDD" w:rsidRDefault="00206036">
      <w:pPr>
        <w:rPr>
          <w:rFonts w:ascii="Cambria" w:hAnsi="Cambria" w:cs="Arial"/>
          <w:sz w:val="22"/>
          <w:szCs w:val="24"/>
        </w:rPr>
      </w:pPr>
    </w:p>
    <w:p w:rsidR="00650C4C" w:rsidRPr="00E03FDD" w:rsidRDefault="00562F94" w:rsidP="00562F94">
      <w:pPr>
        <w:rPr>
          <w:rFonts w:ascii="Cambria" w:hAnsi="Cambria" w:cs="Arial"/>
          <w:sz w:val="22"/>
          <w:szCs w:val="24"/>
        </w:rPr>
      </w:pPr>
      <w:r w:rsidRPr="00E03FDD">
        <w:rPr>
          <w:rFonts w:ascii="Cambria" w:hAnsi="Cambria" w:cs="Arial"/>
          <w:sz w:val="22"/>
          <w:szCs w:val="24"/>
        </w:rPr>
        <w:t xml:space="preserve">Client </w:t>
      </w:r>
      <w:r w:rsidR="00C752BF" w:rsidRPr="00E03FDD">
        <w:rPr>
          <w:rFonts w:ascii="Cambria" w:hAnsi="Cambria" w:cs="Arial"/>
          <w:sz w:val="22"/>
          <w:szCs w:val="24"/>
        </w:rPr>
        <w:t>Signature</w:t>
      </w:r>
      <w:r w:rsidR="00650C4C" w:rsidRPr="00E03FDD">
        <w:rPr>
          <w:rFonts w:ascii="Cambria" w:hAnsi="Cambria" w:cs="Arial"/>
          <w:sz w:val="22"/>
          <w:szCs w:val="24"/>
        </w:rPr>
        <w:t>:  _______________________</w:t>
      </w:r>
      <w:r w:rsidR="00FA4078" w:rsidRPr="00E03FDD">
        <w:rPr>
          <w:rFonts w:ascii="Cambria" w:hAnsi="Cambria" w:cs="Arial"/>
          <w:sz w:val="22"/>
          <w:szCs w:val="24"/>
        </w:rPr>
        <w:t>__</w:t>
      </w:r>
      <w:r w:rsidR="00650C4C" w:rsidRPr="00E03FDD">
        <w:rPr>
          <w:rFonts w:ascii="Cambria" w:hAnsi="Cambria" w:cs="Arial"/>
          <w:sz w:val="22"/>
          <w:szCs w:val="24"/>
        </w:rPr>
        <w:t>_</w:t>
      </w:r>
      <w:r w:rsidRPr="00E03FDD">
        <w:rPr>
          <w:rFonts w:ascii="Cambria" w:hAnsi="Cambria" w:cs="Arial"/>
          <w:sz w:val="22"/>
          <w:szCs w:val="24"/>
        </w:rPr>
        <w:t>______________________________</w:t>
      </w:r>
      <w:r w:rsidR="00650C4C" w:rsidRPr="00E03FDD">
        <w:rPr>
          <w:rFonts w:ascii="Cambria" w:hAnsi="Cambria" w:cs="Arial"/>
          <w:sz w:val="22"/>
          <w:szCs w:val="24"/>
        </w:rPr>
        <w:t>_</w:t>
      </w:r>
      <w:r w:rsidR="00FA4078" w:rsidRPr="00E03FDD">
        <w:rPr>
          <w:rFonts w:ascii="Cambria" w:hAnsi="Cambria" w:cs="Arial"/>
          <w:sz w:val="22"/>
          <w:szCs w:val="24"/>
        </w:rPr>
        <w:t>_</w:t>
      </w:r>
      <w:r w:rsidR="00650C4C" w:rsidRPr="00E03FDD">
        <w:rPr>
          <w:rFonts w:ascii="Cambria" w:hAnsi="Cambria" w:cs="Arial"/>
          <w:sz w:val="22"/>
          <w:szCs w:val="24"/>
        </w:rPr>
        <w:t>___</w:t>
      </w:r>
      <w:r w:rsidR="00C90CC2" w:rsidRPr="00E03FDD">
        <w:rPr>
          <w:rFonts w:ascii="Cambria" w:hAnsi="Cambria" w:cs="Arial"/>
          <w:sz w:val="22"/>
          <w:szCs w:val="24"/>
        </w:rPr>
        <w:t>___</w:t>
      </w:r>
      <w:r w:rsidR="00650C4C" w:rsidRPr="00E03FDD">
        <w:rPr>
          <w:rFonts w:ascii="Cambria" w:hAnsi="Cambria" w:cs="Arial"/>
          <w:sz w:val="22"/>
          <w:szCs w:val="24"/>
        </w:rPr>
        <w:t>_ Date:  ______</w:t>
      </w:r>
      <w:r w:rsidRPr="00E03FDD">
        <w:rPr>
          <w:rFonts w:ascii="Cambria" w:hAnsi="Cambria" w:cs="Arial"/>
          <w:sz w:val="22"/>
          <w:szCs w:val="24"/>
        </w:rPr>
        <w:t>__________</w:t>
      </w:r>
      <w:r w:rsidR="00650C4C" w:rsidRPr="00E03FDD">
        <w:rPr>
          <w:rFonts w:ascii="Cambria" w:hAnsi="Cambria" w:cs="Arial"/>
          <w:sz w:val="22"/>
          <w:szCs w:val="24"/>
        </w:rPr>
        <w:t>__</w:t>
      </w:r>
      <w:r w:rsidR="00FA4078" w:rsidRPr="00E03FDD">
        <w:rPr>
          <w:rFonts w:ascii="Cambria" w:hAnsi="Cambria" w:cs="Arial"/>
          <w:sz w:val="22"/>
          <w:szCs w:val="24"/>
        </w:rPr>
        <w:t>_</w:t>
      </w:r>
      <w:r w:rsidR="00650C4C" w:rsidRPr="00E03FDD">
        <w:rPr>
          <w:rFonts w:ascii="Cambria" w:hAnsi="Cambria" w:cs="Arial"/>
          <w:sz w:val="22"/>
          <w:szCs w:val="24"/>
        </w:rPr>
        <w:t>______</w:t>
      </w:r>
    </w:p>
    <w:p w:rsidR="00631062" w:rsidRPr="00E03FDD" w:rsidRDefault="00631062" w:rsidP="00A50DEB">
      <w:pPr>
        <w:rPr>
          <w:rFonts w:ascii="Cambria" w:hAnsi="Cambria" w:cs="Arial"/>
          <w:sz w:val="22"/>
          <w:szCs w:val="24"/>
        </w:rPr>
      </w:pPr>
    </w:p>
    <w:p w:rsidR="00631062" w:rsidRPr="00E03FDD" w:rsidRDefault="00631062" w:rsidP="00562F94">
      <w:pPr>
        <w:rPr>
          <w:rFonts w:ascii="Cambria" w:hAnsi="Cambria" w:cs="Arial"/>
          <w:sz w:val="22"/>
          <w:szCs w:val="24"/>
        </w:rPr>
      </w:pPr>
      <w:r w:rsidRPr="00E03FDD">
        <w:rPr>
          <w:rFonts w:ascii="Cambria" w:hAnsi="Cambria" w:cs="Arial"/>
          <w:sz w:val="22"/>
          <w:szCs w:val="24"/>
        </w:rPr>
        <w:t>Printed Name: ______________________________</w:t>
      </w:r>
      <w:r w:rsidR="00A77C8C" w:rsidRPr="00E03FDD">
        <w:rPr>
          <w:rFonts w:ascii="Cambria" w:hAnsi="Cambria" w:cs="Arial"/>
          <w:sz w:val="22"/>
          <w:szCs w:val="24"/>
        </w:rPr>
        <w:t>____</w:t>
      </w:r>
      <w:r w:rsidR="00562F94" w:rsidRPr="00E03FDD">
        <w:rPr>
          <w:rFonts w:ascii="Cambria" w:hAnsi="Cambria" w:cs="Arial"/>
          <w:sz w:val="22"/>
          <w:szCs w:val="24"/>
        </w:rPr>
        <w:t>________________________________________________</w:t>
      </w:r>
      <w:r w:rsidR="00A77C8C" w:rsidRPr="00E03FDD">
        <w:rPr>
          <w:rFonts w:ascii="Cambria" w:hAnsi="Cambria" w:cs="Arial"/>
          <w:sz w:val="22"/>
          <w:szCs w:val="24"/>
        </w:rPr>
        <w:t>___________________</w:t>
      </w:r>
    </w:p>
    <w:p w:rsidR="00562F94" w:rsidRPr="00E03FDD" w:rsidRDefault="00562F94" w:rsidP="00A77C8C">
      <w:pPr>
        <w:ind w:firstLine="720"/>
        <w:rPr>
          <w:rFonts w:ascii="Cambria" w:hAnsi="Cambria" w:cs="Arial"/>
          <w:sz w:val="22"/>
          <w:szCs w:val="24"/>
        </w:rPr>
      </w:pPr>
    </w:p>
    <w:p w:rsidR="00562F94" w:rsidRPr="00E03FDD" w:rsidRDefault="00562F94" w:rsidP="00562F94">
      <w:pPr>
        <w:rPr>
          <w:rFonts w:ascii="Cambria" w:hAnsi="Cambria" w:cs="Arial"/>
          <w:sz w:val="22"/>
          <w:szCs w:val="24"/>
        </w:rPr>
      </w:pPr>
      <w:r w:rsidRPr="00E03FDD">
        <w:rPr>
          <w:rFonts w:ascii="Cambria" w:hAnsi="Cambria" w:cs="Arial"/>
          <w:sz w:val="22"/>
          <w:szCs w:val="24"/>
        </w:rPr>
        <w:t>Broker Signature: __________________________________________________________ Date: ________________________________</w:t>
      </w:r>
    </w:p>
    <w:p w:rsidR="00562F94" w:rsidRPr="00E03FDD" w:rsidRDefault="00562F94" w:rsidP="00562F94">
      <w:pPr>
        <w:rPr>
          <w:rFonts w:ascii="Cambria" w:hAnsi="Cambria" w:cs="Arial"/>
          <w:sz w:val="16"/>
          <w:szCs w:val="24"/>
        </w:rPr>
      </w:pPr>
      <w:r w:rsidRPr="00E03FDD">
        <w:rPr>
          <w:rFonts w:ascii="Cambria" w:hAnsi="Cambria" w:cs="Arial"/>
          <w:sz w:val="16"/>
          <w:szCs w:val="24"/>
        </w:rPr>
        <w:t xml:space="preserve">*Broker only needs to sign if services are paid by broker’s office. </w:t>
      </w:r>
    </w:p>
    <w:p w:rsidR="00562F94" w:rsidRPr="00E03FDD" w:rsidRDefault="00562F94" w:rsidP="00562F94">
      <w:pPr>
        <w:rPr>
          <w:rFonts w:ascii="Cambria" w:hAnsi="Cambria" w:cs="Arial"/>
          <w:sz w:val="22"/>
          <w:szCs w:val="24"/>
        </w:rPr>
      </w:pPr>
    </w:p>
    <w:p w:rsidR="00562F94" w:rsidRPr="00E03FDD" w:rsidRDefault="00562F94" w:rsidP="00562F94">
      <w:pPr>
        <w:rPr>
          <w:rFonts w:ascii="Cambria" w:hAnsi="Cambria" w:cs="Arial"/>
          <w:sz w:val="22"/>
          <w:szCs w:val="24"/>
        </w:rPr>
      </w:pPr>
      <w:r w:rsidRPr="00E03FDD">
        <w:rPr>
          <w:rFonts w:ascii="Cambria" w:hAnsi="Cambria" w:cs="Arial"/>
          <w:sz w:val="22"/>
          <w:szCs w:val="24"/>
        </w:rPr>
        <w:t>Broker Office: _____________________________________________________________________________________________________</w:t>
      </w:r>
    </w:p>
    <w:sectPr w:rsidR="00562F94" w:rsidRPr="00E03FDD">
      <w:headerReference w:type="default" r:id="rId7"/>
      <w:footerReference w:type="default" r:id="rId8"/>
      <w:pgSz w:w="12240" w:h="15840"/>
      <w:pgMar w:top="1440" w:right="1296" w:bottom="432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7F0" w:rsidRDefault="003257F0">
      <w:r>
        <w:separator/>
      </w:r>
    </w:p>
  </w:endnote>
  <w:endnote w:type="continuationSeparator" w:id="0">
    <w:p w:rsidR="003257F0" w:rsidRDefault="0032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7F0" w:rsidRPr="00562F94" w:rsidRDefault="003257F0" w:rsidP="00A57535">
    <w:pPr>
      <w:tabs>
        <w:tab w:val="left" w:pos="8715"/>
      </w:tabs>
      <w:rPr>
        <w:rFonts w:ascii="Calibri" w:hAnsi="Calibri"/>
        <w:b/>
        <w:color w:val="F7901E"/>
        <w:sz w:val="16"/>
        <w:szCs w:val="16"/>
      </w:rPr>
    </w:pPr>
    <w:r w:rsidRPr="00562F94">
      <w:rPr>
        <w:rFonts w:ascii="Calibri" w:hAnsi="Calibri"/>
        <w:b/>
        <w:color w:val="F7901E"/>
        <w:sz w:val="16"/>
        <w:szCs w:val="16"/>
      </w:rPr>
      <w:t>Benefit Planning Consultants, Inc.                                                                                                                                      Phone: (217) 531-</w:t>
    </w:r>
    <w:proofErr w:type="gramStart"/>
    <w:r w:rsidRPr="00562F94">
      <w:rPr>
        <w:rFonts w:ascii="Calibri" w:hAnsi="Calibri"/>
        <w:b/>
        <w:color w:val="F7901E"/>
        <w:sz w:val="16"/>
        <w:szCs w:val="16"/>
      </w:rPr>
      <w:t>9000  (</w:t>
    </w:r>
    <w:proofErr w:type="gramEnd"/>
    <w:r w:rsidRPr="00562F94">
      <w:rPr>
        <w:rFonts w:ascii="Calibri" w:hAnsi="Calibri"/>
        <w:b/>
        <w:color w:val="F7901E"/>
        <w:sz w:val="16"/>
        <w:szCs w:val="16"/>
      </w:rPr>
      <w:t>877) 272-8880</w:t>
    </w:r>
  </w:p>
  <w:p w:rsidR="003257F0" w:rsidRPr="00562F94" w:rsidRDefault="003257F0" w:rsidP="00A57535">
    <w:pPr>
      <w:rPr>
        <w:rFonts w:ascii="Calibri" w:hAnsi="Calibri"/>
        <w:b/>
        <w:color w:val="F7901E"/>
        <w:sz w:val="16"/>
        <w:szCs w:val="16"/>
      </w:rPr>
    </w:pPr>
    <w:r w:rsidRPr="00562F94">
      <w:rPr>
        <w:rFonts w:ascii="Calibri" w:hAnsi="Calibri"/>
        <w:b/>
        <w:color w:val="F7901E"/>
        <w:sz w:val="16"/>
        <w:szCs w:val="16"/>
      </w:rPr>
      <w:t xml:space="preserve">P.O. Box 7500 </w:t>
    </w:r>
    <w:r w:rsidRPr="00562F94">
      <w:rPr>
        <w:rFonts w:ascii="Calibri" w:hAnsi="Calibri"/>
        <w:b/>
        <w:color w:val="F7901E"/>
        <w:sz w:val="16"/>
        <w:szCs w:val="16"/>
      </w:rPr>
      <w:tab/>
    </w:r>
    <w:r w:rsidRPr="00562F94">
      <w:rPr>
        <w:rFonts w:ascii="Calibri" w:hAnsi="Calibri"/>
        <w:b/>
        <w:color w:val="F7901E"/>
        <w:sz w:val="16"/>
        <w:szCs w:val="16"/>
      </w:rPr>
      <w:tab/>
    </w:r>
    <w:r w:rsidRPr="00562F94">
      <w:rPr>
        <w:rFonts w:ascii="Calibri" w:hAnsi="Calibri"/>
        <w:b/>
        <w:color w:val="F7901E"/>
        <w:sz w:val="16"/>
        <w:szCs w:val="16"/>
      </w:rPr>
      <w:tab/>
    </w:r>
    <w:r w:rsidRPr="00562F94">
      <w:rPr>
        <w:rFonts w:ascii="Calibri" w:hAnsi="Calibri"/>
        <w:b/>
        <w:color w:val="F7901E"/>
        <w:sz w:val="16"/>
        <w:szCs w:val="16"/>
      </w:rPr>
      <w:tab/>
    </w:r>
    <w:r w:rsidRPr="00562F94">
      <w:rPr>
        <w:rFonts w:ascii="Calibri" w:hAnsi="Calibri"/>
        <w:b/>
        <w:color w:val="F7901E"/>
        <w:sz w:val="16"/>
        <w:szCs w:val="16"/>
      </w:rPr>
      <w:tab/>
    </w:r>
    <w:r w:rsidRPr="00562F94">
      <w:rPr>
        <w:rFonts w:ascii="Calibri" w:hAnsi="Calibri"/>
        <w:b/>
        <w:color w:val="F7901E"/>
        <w:sz w:val="16"/>
        <w:szCs w:val="16"/>
      </w:rPr>
      <w:tab/>
    </w:r>
    <w:r w:rsidRPr="00562F94">
      <w:rPr>
        <w:rFonts w:ascii="Calibri" w:hAnsi="Calibri"/>
        <w:b/>
        <w:color w:val="F7901E"/>
        <w:sz w:val="16"/>
        <w:szCs w:val="16"/>
      </w:rPr>
      <w:tab/>
      <w:t xml:space="preserve">  </w:t>
    </w:r>
    <w:r w:rsidRPr="00562F94">
      <w:rPr>
        <w:rFonts w:ascii="Calibri" w:hAnsi="Calibri"/>
        <w:b/>
        <w:color w:val="F7901E"/>
        <w:sz w:val="16"/>
        <w:szCs w:val="16"/>
      </w:rPr>
      <w:tab/>
    </w:r>
    <w:r w:rsidRPr="00562F94">
      <w:rPr>
        <w:rFonts w:ascii="Calibri" w:hAnsi="Calibri"/>
        <w:b/>
        <w:color w:val="F7901E"/>
        <w:sz w:val="16"/>
        <w:szCs w:val="16"/>
      </w:rPr>
      <w:tab/>
      <w:t xml:space="preserve">   Fax: (217) 239-4499 (800) 295-2990</w:t>
    </w:r>
  </w:p>
  <w:p w:rsidR="003257F0" w:rsidRPr="00562F94" w:rsidRDefault="003257F0" w:rsidP="00A57535">
    <w:pPr>
      <w:rPr>
        <w:rFonts w:ascii="Calibri" w:hAnsi="Calibri"/>
        <w:b/>
        <w:color w:val="F7901E"/>
        <w:sz w:val="16"/>
        <w:szCs w:val="16"/>
      </w:rPr>
    </w:pPr>
    <w:r w:rsidRPr="00562F94">
      <w:rPr>
        <w:rFonts w:ascii="Calibri" w:hAnsi="Calibri"/>
        <w:b/>
        <w:color w:val="F7901E"/>
        <w:sz w:val="16"/>
        <w:szCs w:val="16"/>
      </w:rPr>
      <w:t>Champaign, IL 61826-7500</w:t>
    </w:r>
    <w:r w:rsidRPr="00562F94">
      <w:rPr>
        <w:rFonts w:ascii="Calibri" w:hAnsi="Calibri"/>
        <w:b/>
        <w:color w:val="F7901E"/>
        <w:sz w:val="16"/>
        <w:szCs w:val="16"/>
      </w:rPr>
      <w:tab/>
    </w:r>
    <w:r w:rsidRPr="00562F94">
      <w:rPr>
        <w:rFonts w:ascii="Calibri" w:hAnsi="Calibri"/>
        <w:b/>
        <w:color w:val="F7901E"/>
        <w:sz w:val="16"/>
        <w:szCs w:val="16"/>
      </w:rPr>
      <w:tab/>
    </w:r>
    <w:r w:rsidRPr="00562F94">
      <w:rPr>
        <w:rFonts w:ascii="Calibri" w:hAnsi="Calibri"/>
        <w:b/>
        <w:color w:val="F7901E"/>
        <w:sz w:val="16"/>
        <w:szCs w:val="16"/>
      </w:rPr>
      <w:tab/>
    </w:r>
    <w:r w:rsidRPr="00562F94">
      <w:rPr>
        <w:rFonts w:ascii="Calibri" w:hAnsi="Calibri"/>
        <w:b/>
        <w:color w:val="F7901E"/>
        <w:sz w:val="16"/>
        <w:szCs w:val="16"/>
      </w:rPr>
      <w:tab/>
    </w:r>
    <w:r w:rsidRPr="00562F94">
      <w:rPr>
        <w:rFonts w:ascii="Calibri" w:hAnsi="Calibri"/>
        <w:b/>
        <w:color w:val="F7901E"/>
        <w:sz w:val="16"/>
        <w:szCs w:val="16"/>
      </w:rPr>
      <w:tab/>
    </w:r>
    <w:r w:rsidRPr="00562F94">
      <w:rPr>
        <w:rFonts w:ascii="Calibri" w:hAnsi="Calibri"/>
        <w:b/>
        <w:color w:val="F7901E"/>
        <w:sz w:val="16"/>
        <w:szCs w:val="16"/>
      </w:rPr>
      <w:tab/>
    </w:r>
    <w:r w:rsidRPr="00562F94">
      <w:rPr>
        <w:rFonts w:ascii="Calibri" w:hAnsi="Calibri"/>
        <w:b/>
        <w:color w:val="F7901E"/>
        <w:sz w:val="16"/>
        <w:szCs w:val="16"/>
      </w:rPr>
      <w:tab/>
    </w:r>
    <w:r w:rsidRPr="00562F94">
      <w:rPr>
        <w:rFonts w:ascii="Calibri" w:hAnsi="Calibri"/>
        <w:b/>
        <w:color w:val="F7901E"/>
        <w:sz w:val="16"/>
        <w:szCs w:val="16"/>
      </w:rPr>
      <w:tab/>
    </w:r>
    <w:r w:rsidRPr="00562F94">
      <w:rPr>
        <w:rFonts w:ascii="Calibri" w:hAnsi="Calibri"/>
        <w:b/>
        <w:color w:val="F7901E"/>
        <w:sz w:val="16"/>
        <w:szCs w:val="16"/>
      </w:rPr>
      <w:tab/>
      <w:t xml:space="preserve">               www.bpcinc.com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7F0" w:rsidRDefault="003257F0">
      <w:r>
        <w:separator/>
      </w:r>
    </w:p>
  </w:footnote>
  <w:footnote w:type="continuationSeparator" w:id="0">
    <w:p w:rsidR="003257F0" w:rsidRDefault="00325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7F0" w:rsidRDefault="003257F0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0" wp14:anchorId="3763C028" wp14:editId="08CF89FD">
          <wp:simplePos x="0" y="0"/>
          <wp:positionH relativeFrom="column">
            <wp:posOffset>-274320</wp:posOffset>
          </wp:positionH>
          <wp:positionV relativeFrom="paragraph">
            <wp:posOffset>-274320</wp:posOffset>
          </wp:positionV>
          <wp:extent cx="1389888" cy="630936"/>
          <wp:effectExtent l="0" t="0" r="1270" b="0"/>
          <wp:wrapNone/>
          <wp:docPr id="5" name="Picture 5" descr="bpc_green_2014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pc_green_2014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888" cy="630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57F0" w:rsidRPr="00562F94" w:rsidRDefault="003257F0" w:rsidP="005476FE">
    <w:pPr>
      <w:pStyle w:val="Header"/>
      <w:jc w:val="right"/>
      <w:rPr>
        <w:rFonts w:asciiTheme="minorHAnsi" w:hAnsiTheme="minorHAnsi"/>
        <w:b/>
        <w:color w:val="F7901E"/>
        <w:sz w:val="32"/>
      </w:rPr>
    </w:pPr>
    <w:r w:rsidRPr="00562F94">
      <w:rPr>
        <w:rFonts w:asciiTheme="minorHAnsi" w:hAnsiTheme="minorHAnsi"/>
        <w:b/>
        <w:noProof/>
        <w:color w:val="F7901E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ABAD5B" wp14:editId="3D2631B5">
              <wp:simplePos x="0" y="0"/>
              <wp:positionH relativeFrom="column">
                <wp:posOffset>-396240</wp:posOffset>
              </wp:positionH>
              <wp:positionV relativeFrom="paragraph">
                <wp:posOffset>238760</wp:posOffset>
              </wp:positionV>
              <wp:extent cx="6629400" cy="0"/>
              <wp:effectExtent l="0" t="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9595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CF931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2pt,18.8pt" to="490.8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gJEw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" strokecolor="#595959"/>
          </w:pict>
        </mc:Fallback>
      </mc:AlternateContent>
    </w:r>
    <w:r>
      <w:rPr>
        <w:rFonts w:asciiTheme="minorHAnsi" w:hAnsiTheme="minorHAnsi"/>
        <w:b/>
        <w:color w:val="F7901E"/>
        <w:sz w:val="32"/>
      </w:rPr>
      <w:t xml:space="preserve">Annual </w:t>
    </w:r>
    <w:r w:rsidRPr="00562F94">
      <w:rPr>
        <w:rFonts w:asciiTheme="minorHAnsi" w:hAnsiTheme="minorHAnsi"/>
        <w:b/>
        <w:color w:val="F7901E"/>
        <w:sz w:val="32"/>
      </w:rPr>
      <w:t>Open Enrollment Services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B1F01"/>
    <w:multiLevelType w:val="hybridMultilevel"/>
    <w:tmpl w:val="458A3956"/>
    <w:lvl w:ilvl="0" w:tplc="61AC75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50CDC"/>
    <w:multiLevelType w:val="hybridMultilevel"/>
    <w:tmpl w:val="B6F4550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CE0118"/>
    <w:multiLevelType w:val="singleLevel"/>
    <w:tmpl w:val="A69C37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3">
    <w:nsid w:val="7D4C2C18"/>
    <w:multiLevelType w:val="hybridMultilevel"/>
    <w:tmpl w:val="D488183A"/>
    <w:lvl w:ilvl="0" w:tplc="59BC029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910AAF"/>
    <w:multiLevelType w:val="hybridMultilevel"/>
    <w:tmpl w:val="EA24ED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45"/>
    <w:rsid w:val="0005013B"/>
    <w:rsid w:val="0005345A"/>
    <w:rsid w:val="001168EA"/>
    <w:rsid w:val="0014789A"/>
    <w:rsid w:val="001863B9"/>
    <w:rsid w:val="001A4C29"/>
    <w:rsid w:val="001C3F57"/>
    <w:rsid w:val="001C7EE3"/>
    <w:rsid w:val="001F22C4"/>
    <w:rsid w:val="00206036"/>
    <w:rsid w:val="00226636"/>
    <w:rsid w:val="002B1B15"/>
    <w:rsid w:val="00311A05"/>
    <w:rsid w:val="003257F0"/>
    <w:rsid w:val="003601BA"/>
    <w:rsid w:val="0036745D"/>
    <w:rsid w:val="00386E81"/>
    <w:rsid w:val="0038708B"/>
    <w:rsid w:val="003A775A"/>
    <w:rsid w:val="00460B98"/>
    <w:rsid w:val="00474B7B"/>
    <w:rsid w:val="00485A5E"/>
    <w:rsid w:val="004D6E45"/>
    <w:rsid w:val="005476FE"/>
    <w:rsid w:val="00562F94"/>
    <w:rsid w:val="005E0BEC"/>
    <w:rsid w:val="00631062"/>
    <w:rsid w:val="0063552E"/>
    <w:rsid w:val="00650C4C"/>
    <w:rsid w:val="006C18C0"/>
    <w:rsid w:val="006E4C4B"/>
    <w:rsid w:val="0070057F"/>
    <w:rsid w:val="0077202F"/>
    <w:rsid w:val="00797AB7"/>
    <w:rsid w:val="007F2128"/>
    <w:rsid w:val="007F27F0"/>
    <w:rsid w:val="00836AE2"/>
    <w:rsid w:val="00842989"/>
    <w:rsid w:val="0086609E"/>
    <w:rsid w:val="008A0271"/>
    <w:rsid w:val="009D0552"/>
    <w:rsid w:val="00A50DEB"/>
    <w:rsid w:val="00A57535"/>
    <w:rsid w:val="00A77C8C"/>
    <w:rsid w:val="00A87057"/>
    <w:rsid w:val="00B24336"/>
    <w:rsid w:val="00B84C94"/>
    <w:rsid w:val="00BB49D2"/>
    <w:rsid w:val="00BC2A87"/>
    <w:rsid w:val="00C46F87"/>
    <w:rsid w:val="00C752BF"/>
    <w:rsid w:val="00C768C1"/>
    <w:rsid w:val="00C90CC2"/>
    <w:rsid w:val="00D069E1"/>
    <w:rsid w:val="00DE7F5D"/>
    <w:rsid w:val="00E03FDD"/>
    <w:rsid w:val="00E11D33"/>
    <w:rsid w:val="00E322B5"/>
    <w:rsid w:val="00EA6AC4"/>
    <w:rsid w:val="00EC33F6"/>
    <w:rsid w:val="00EF55B1"/>
    <w:rsid w:val="00F27B2E"/>
    <w:rsid w:val="00F3402E"/>
    <w:rsid w:val="00F64D18"/>
    <w:rsid w:val="00F7413F"/>
    <w:rsid w:val="00FA4078"/>
    <w:rsid w:val="00FE38BD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5:docId w15:val="{637887AE-8D27-4EB4-AAA2-3E1382C1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/>
    </w:pPr>
    <w:rPr>
      <w:rFonts w:ascii="Arial" w:hAnsi="Arial" w:cs="Arial"/>
      <w:b/>
      <w:bCs/>
      <w:sz w:val="22"/>
      <w:szCs w:val="24"/>
    </w:rPr>
  </w:style>
  <w:style w:type="paragraph" w:styleId="BodyTextIndent2">
    <w:name w:val="Body Text Indent 2"/>
    <w:basedOn w:val="Normal"/>
    <w:pPr>
      <w:ind w:left="360"/>
    </w:pPr>
    <w:rPr>
      <w:rFonts w:ascii="Arial" w:hAnsi="Arial" w:cs="Arial"/>
      <w:sz w:val="22"/>
      <w:szCs w:val="24"/>
    </w:rPr>
  </w:style>
  <w:style w:type="paragraph" w:styleId="BodyText3">
    <w:name w:val="Body Text 3"/>
    <w:basedOn w:val="Normal"/>
    <w:rPr>
      <w:rFonts w:ascii="Arial" w:hAnsi="Arial" w:cs="Arial"/>
      <w:sz w:val="22"/>
    </w:rPr>
  </w:style>
  <w:style w:type="paragraph" w:styleId="BodyTextIndent3">
    <w:name w:val="Body Text Indent 3"/>
    <w:basedOn w:val="Normal"/>
    <w:pPr>
      <w:spacing w:line="220" w:lineRule="exact"/>
      <w:ind w:left="180"/>
    </w:pPr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1C7EE3"/>
    <w:rPr>
      <w:color w:val="808080"/>
    </w:rPr>
  </w:style>
  <w:style w:type="paragraph" w:styleId="BalloonText">
    <w:name w:val="Balloon Text"/>
    <w:basedOn w:val="Normal"/>
    <w:link w:val="BalloonTextChar"/>
    <w:rsid w:val="001A4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4C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7535"/>
  </w:style>
  <w:style w:type="paragraph" w:styleId="ListParagraph">
    <w:name w:val="List Paragraph"/>
    <w:basedOn w:val="Normal"/>
    <w:uiPriority w:val="34"/>
    <w:qFormat/>
    <w:rsid w:val="00562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1FCFD7DA.dotm</Template>
  <TotalTime>42</TotalTime>
  <Pages>1</Pages>
  <Words>271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BPC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BPC</dc:creator>
  <cp:lastModifiedBy>Robert Nikolai</cp:lastModifiedBy>
  <cp:revision>17</cp:revision>
  <cp:lastPrinted>2014-10-31T13:09:00Z</cp:lastPrinted>
  <dcterms:created xsi:type="dcterms:W3CDTF">2014-09-18T18:09:00Z</dcterms:created>
  <dcterms:modified xsi:type="dcterms:W3CDTF">2015-01-23T15:00:00Z</dcterms:modified>
</cp:coreProperties>
</file>